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FE" w:rsidRDefault="00DD1096">
      <w:pPr>
        <w:spacing w:after="0" w:line="240" w:lineRule="auto"/>
        <w:jc w:val="center"/>
        <w:rPr>
          <w:rFonts w:ascii="Times New Roman" w:hAnsi="Times New Roman"/>
        </w:rPr>
      </w:pPr>
      <w:r w:rsidRPr="00EB220F">
        <w:rPr>
          <w:rFonts w:ascii="Times New Roman" w:eastAsia="TimesNewRomanPS-BoldMT" w:hAnsi="Times New Roman"/>
          <w:b/>
          <w:bCs/>
          <w:color w:val="000000"/>
          <w:lang w:eastAsia="zh-CN" w:bidi="ar"/>
        </w:rPr>
        <w:t>ИЗВЕЩЕНИЕ</w:t>
      </w:r>
    </w:p>
    <w:p w:rsidR="00B97CFE" w:rsidRDefault="00DD1096">
      <w:pPr>
        <w:spacing w:after="0" w:line="240" w:lineRule="auto"/>
        <w:jc w:val="center"/>
        <w:rPr>
          <w:rFonts w:ascii="Times New Roman" w:hAnsi="Times New Roman"/>
        </w:rPr>
      </w:pPr>
      <w:r w:rsidRPr="00EB220F">
        <w:rPr>
          <w:rFonts w:ascii="Times New Roman" w:eastAsia="TimesNewRomanPS-BoldMT" w:hAnsi="Times New Roman"/>
          <w:b/>
          <w:bCs/>
          <w:color w:val="000000"/>
          <w:lang w:eastAsia="zh-CN" w:bidi="ar"/>
        </w:rPr>
        <w:t>О СДАЧЕ МУЗЫКАЛЬНЫХ ИНСТРУМЕНТОВ В АРЕНДУ</w:t>
      </w:r>
    </w:p>
    <w:p w:rsidR="00B97CFE" w:rsidRDefault="00DD1096">
      <w:pPr>
        <w:spacing w:after="0" w:line="240" w:lineRule="auto"/>
        <w:jc w:val="center"/>
        <w:rPr>
          <w:rFonts w:ascii="Times New Roman" w:hAnsi="Times New Roman"/>
        </w:rPr>
      </w:pPr>
      <w:r w:rsidRPr="00EB220F">
        <w:rPr>
          <w:rFonts w:ascii="Times New Roman" w:eastAsia="TimesNewRomanPS-BoldMT" w:hAnsi="Times New Roman"/>
          <w:b/>
          <w:bCs/>
          <w:color w:val="000000"/>
          <w:lang w:eastAsia="zh-CN" w:bidi="ar"/>
        </w:rPr>
        <w:t>(в соответствии с ч. 3.6 ст. 17.1 Федерального закона от 26.07.2006</w:t>
      </w:r>
    </w:p>
    <w:p w:rsidR="00B97CFE" w:rsidRPr="00EB220F" w:rsidRDefault="00DD1096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color w:val="000000"/>
          <w:lang w:eastAsia="zh-CN" w:bidi="ar"/>
        </w:rPr>
      </w:pPr>
      <w:r w:rsidRPr="00EB220F">
        <w:rPr>
          <w:rFonts w:ascii="Times New Roman" w:eastAsia="TimesNewRomanPS-BoldMT" w:hAnsi="Times New Roman"/>
          <w:b/>
          <w:bCs/>
          <w:color w:val="000000"/>
          <w:lang w:eastAsia="zh-CN" w:bidi="ar"/>
        </w:rPr>
        <w:t>№ 135-ФЗ «О защите конкуренции»)</w:t>
      </w:r>
    </w:p>
    <w:p w:rsidR="00B97CFE" w:rsidRPr="00EB220F" w:rsidRDefault="00B97CFE">
      <w:pPr>
        <w:jc w:val="center"/>
        <w:rPr>
          <w:rFonts w:ascii="Times New Roman" w:eastAsia="TimesNewRomanPS-BoldMT" w:hAnsi="Times New Roman"/>
          <w:b/>
          <w:bCs/>
          <w:color w:val="000000"/>
          <w:lang w:eastAsia="zh-CN" w:bidi="ar"/>
        </w:rPr>
      </w:pPr>
    </w:p>
    <w:p w:rsidR="00B97CFE" w:rsidRDefault="00DD1096">
      <w:pPr>
        <w:ind w:firstLine="709"/>
        <w:jc w:val="both"/>
        <w:rPr>
          <w:rFonts w:ascii="Times New Roman" w:hAnsi="Times New Roman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Государственное краевое бюджетное учреждение культуры «Пермский государственный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ордена Трудового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Красного Знамени академический театр оперы и балета им. П.И. Чайковского» (далее – Театр) в соответствии с п. 1 ч. 3.6 ст. 17.1 Федерального закона от 26 июля 2006 года № 135-ФЗ «О защите конкуренции», Постановлением Правительства Российской Федерации от 2</w:t>
      </w:r>
      <w:r w:rsidRPr="00EB220F">
        <w:rPr>
          <w:rFonts w:ascii="Times New Roman" w:eastAsia="Times" w:hAnsi="Times New Roman"/>
          <w:color w:val="000000"/>
          <w:lang w:eastAsia="zh-CN" w:bidi="ar"/>
        </w:rPr>
        <w:t>4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сентября 2021 г. № 1610 опубликовывает информацию о наличии имущества: </w:t>
      </w:r>
    </w:p>
    <w:p w:rsidR="00B97CFE" w:rsidRDefault="00DD1096">
      <w:pPr>
        <w:ind w:firstLineChars="50" w:firstLine="110"/>
        <w:jc w:val="center"/>
        <w:rPr>
          <w:rFonts w:ascii="Times New Roman" w:hAnsi="Times New Roman"/>
          <w:b/>
          <w:bCs/>
        </w:rPr>
      </w:pPr>
      <w:r w:rsidRPr="00EB220F">
        <w:rPr>
          <w:rFonts w:ascii="Times New Roman" w:eastAsia="Times" w:hAnsi="Times New Roman"/>
          <w:b/>
          <w:bCs/>
          <w:color w:val="000000"/>
          <w:lang w:eastAsia="zh-CN" w:bidi="ar"/>
        </w:rPr>
        <w:t>МУЗЫКАЛЬНЫЕ ИНСТРУМЕНТЫ:</w:t>
      </w:r>
    </w:p>
    <w:p w:rsidR="00B97CFE" w:rsidRDefault="00DD1096">
      <w:pPr>
        <w:ind w:rightChars="38" w:right="84"/>
        <w:jc w:val="both"/>
        <w:rPr>
          <w:rFonts w:ascii="Times New Roman" w:hAnsi="Times New Roman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Предполагаемый срок аренды: </w:t>
      </w:r>
      <w:r>
        <w:rPr>
          <w:rFonts w:ascii="Times New Roman" w:eastAsia="Times" w:hAnsi="Times New Roman"/>
          <w:color w:val="000000"/>
          <w:lang w:eastAsia="zh-CN" w:bidi="ar"/>
        </w:rPr>
        <w:t xml:space="preserve">от одних суток до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11 месяцев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с даты заключения договора. </w:t>
      </w:r>
    </w:p>
    <w:tbl>
      <w:tblPr>
        <w:tblW w:w="1056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42"/>
        <w:gridCol w:w="1979"/>
        <w:gridCol w:w="1468"/>
        <w:gridCol w:w="1867"/>
        <w:gridCol w:w="1284"/>
        <w:gridCol w:w="1381"/>
      </w:tblGrid>
      <w:tr w:rsidR="00B97CFE">
        <w:trPr>
          <w:trHeight w:val="775"/>
        </w:trPr>
        <w:tc>
          <w:tcPr>
            <w:tcW w:w="543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№ п/п</w:t>
            </w:r>
          </w:p>
        </w:tc>
        <w:tc>
          <w:tcPr>
            <w:tcW w:w="2042" w:type="dxa"/>
            <w:shd w:val="clear" w:color="auto" w:fill="auto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Наименование имущества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Инвентарный номер</w:t>
            </w:r>
          </w:p>
        </w:tc>
        <w:tc>
          <w:tcPr>
            <w:tcW w:w="1468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Балансовая стоимость</w:t>
            </w:r>
          </w:p>
        </w:tc>
        <w:tc>
          <w:tcPr>
            <w:tcW w:w="1867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Остаточная стоимость</w:t>
            </w:r>
          </w:p>
        </w:tc>
        <w:tc>
          <w:tcPr>
            <w:tcW w:w="1284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Рыночная величина арендной платы (руб./мес.)</w:t>
            </w:r>
          </w:p>
        </w:tc>
        <w:tc>
          <w:tcPr>
            <w:tcW w:w="1381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Рыночная величина арендной платы (руб./сутки)</w:t>
            </w:r>
          </w:p>
        </w:tc>
      </w:tr>
      <w:tr w:rsidR="00B97CFE">
        <w:trPr>
          <w:trHeight w:val="222"/>
        </w:trPr>
        <w:tc>
          <w:tcPr>
            <w:tcW w:w="543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2042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Литавра серии "Romantic", модель "Philarmonie" 1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0000037537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1 051 000,00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34 800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1 200,00</w:t>
            </w:r>
          </w:p>
        </w:tc>
      </w:tr>
      <w:tr w:rsidR="00B97CFE">
        <w:trPr>
          <w:trHeight w:val="700"/>
        </w:trPr>
        <w:tc>
          <w:tcPr>
            <w:tcW w:w="543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22</w:t>
            </w:r>
          </w:p>
        </w:tc>
        <w:tc>
          <w:tcPr>
            <w:tcW w:w="2042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 xml:space="preserve">Литавра серии "Romantic", модель 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"Philarmonie" 3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000000000037538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1 040 000,00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34 400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1 100,00</w:t>
            </w:r>
          </w:p>
        </w:tc>
      </w:tr>
      <w:tr w:rsidR="00B97CFE">
        <w:trPr>
          <w:trHeight w:val="462"/>
        </w:trPr>
        <w:tc>
          <w:tcPr>
            <w:tcW w:w="543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33</w:t>
            </w:r>
          </w:p>
        </w:tc>
        <w:tc>
          <w:tcPr>
            <w:tcW w:w="2042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Литавра серии "Romantic", модель "Philarmonie" 5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000000000037539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909 000,00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30 10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1 000,00</w:t>
            </w:r>
          </w:p>
        </w:tc>
      </w:tr>
      <w:tr w:rsidR="00B97CFE">
        <w:trPr>
          <w:trHeight w:val="791"/>
        </w:trPr>
        <w:tc>
          <w:tcPr>
            <w:tcW w:w="543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44</w:t>
            </w:r>
          </w:p>
        </w:tc>
        <w:tc>
          <w:tcPr>
            <w:tcW w:w="2042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Литавра серии "Romantic", модель "Philarmonie" 2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0001341514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975 000,00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 xml:space="preserve">31 </w:t>
            </w: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00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1 000,00</w:t>
            </w:r>
          </w:p>
        </w:tc>
      </w:tr>
      <w:tr w:rsidR="00B97CFE">
        <w:trPr>
          <w:trHeight w:val="222"/>
        </w:trPr>
        <w:tc>
          <w:tcPr>
            <w:tcW w:w="543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55</w:t>
            </w:r>
          </w:p>
        </w:tc>
        <w:tc>
          <w:tcPr>
            <w:tcW w:w="2042" w:type="dxa"/>
          </w:tcPr>
          <w:p w:rsidR="00B97CFE" w:rsidRDefault="00DD1096">
            <w:pPr>
              <w:spacing w:line="240" w:lineRule="auto"/>
              <w:ind w:firstLine="709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Литавра серии "Romantic", модель "Philarmonie" 4</w:t>
            </w:r>
          </w:p>
        </w:tc>
        <w:tc>
          <w:tcPr>
            <w:tcW w:w="1979" w:type="dxa"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0001341515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975 000,00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31 000,00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1 000,00</w:t>
            </w:r>
          </w:p>
        </w:tc>
      </w:tr>
      <w:tr w:rsidR="00B97CFE">
        <w:trPr>
          <w:trHeight w:val="259"/>
        </w:trPr>
        <w:tc>
          <w:tcPr>
            <w:tcW w:w="4564" w:type="dxa"/>
            <w:gridSpan w:val="3"/>
            <w:noWrap/>
          </w:tcPr>
          <w:p w:rsidR="00B97CFE" w:rsidRDefault="00DD1096">
            <w:pPr>
              <w:ind w:firstLine="709"/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Итого</w:t>
            </w:r>
          </w:p>
        </w:tc>
        <w:tc>
          <w:tcPr>
            <w:tcW w:w="1468" w:type="dxa"/>
            <w:noWrap/>
          </w:tcPr>
          <w:p w:rsidR="00B97CFE" w:rsidRDefault="00DD1096">
            <w:pPr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4 950 000,00</w:t>
            </w:r>
          </w:p>
        </w:tc>
        <w:tc>
          <w:tcPr>
            <w:tcW w:w="1867" w:type="dxa"/>
            <w:noWrap/>
          </w:tcPr>
          <w:p w:rsidR="00B97CFE" w:rsidRDefault="00DD1096">
            <w:pPr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1284" w:type="dxa"/>
            <w:noWrap/>
          </w:tcPr>
          <w:p w:rsidR="00B97CFE" w:rsidRDefault="00DD1096">
            <w:pPr>
              <w:jc w:val="both"/>
              <w:rPr>
                <w:rFonts w:ascii="Times New Roman" w:eastAsia="Times" w:hAnsi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161 300</w:t>
            </w:r>
            <w:r>
              <w:rPr>
                <w:rFonts w:ascii="Times New Roman" w:eastAsia="Times" w:hAnsi="Times New Roman"/>
                <w:color w:val="000000"/>
                <w:lang w:val="en-US" w:eastAsia="zh-CN" w:bidi="ar"/>
              </w:rPr>
              <w:t>,00</w:t>
            </w:r>
          </w:p>
        </w:tc>
        <w:tc>
          <w:tcPr>
            <w:tcW w:w="1381" w:type="dxa"/>
            <w:noWrap/>
          </w:tcPr>
          <w:p w:rsidR="00B97CFE" w:rsidRDefault="00DD1096">
            <w:pPr>
              <w:spacing w:line="240" w:lineRule="auto"/>
              <w:jc w:val="both"/>
              <w:rPr>
                <w:rFonts w:ascii="Times New Roman" w:eastAsia="Times" w:hAnsi="Times New Roman"/>
                <w:color w:val="000000"/>
                <w:lang w:eastAsia="zh-CN" w:bidi="ar"/>
              </w:rPr>
            </w:pPr>
            <w:r>
              <w:rPr>
                <w:rFonts w:ascii="Times New Roman" w:eastAsia="Times" w:hAnsi="Times New Roman"/>
                <w:color w:val="000000"/>
                <w:lang w:eastAsia="zh-CN" w:bidi="ar"/>
              </w:rPr>
              <w:t>5 300,00</w:t>
            </w:r>
          </w:p>
        </w:tc>
      </w:tr>
    </w:tbl>
    <w:p w:rsidR="00B97CFE" w:rsidRDefault="00B97CFE">
      <w:pPr>
        <w:spacing w:after="0"/>
        <w:rPr>
          <w:rFonts w:ascii="Trebuchet MS" w:hAnsi="Trebuchet MS"/>
        </w:rPr>
      </w:pPr>
    </w:p>
    <w:p w:rsidR="00B97CFE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Рыночная стоимость права пользования движимым Имуществом, в количестве 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позиций,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в виде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ежемесячной величины арендной платы, на дату проведения оценки (</w:t>
      </w:r>
      <w:r>
        <w:rPr>
          <w:rFonts w:ascii="Times New Roman" w:eastAsia="Times" w:hAnsi="Times New Roman"/>
          <w:color w:val="000000"/>
          <w:lang w:eastAsia="zh-CN" w:bidi="ar"/>
        </w:rPr>
        <w:t>05.03</w:t>
      </w:r>
      <w:r w:rsidRPr="00EB220F">
        <w:rPr>
          <w:rFonts w:ascii="Times New Roman" w:eastAsia="Times" w:hAnsi="Times New Roman"/>
          <w:color w:val="000000"/>
          <w:lang w:eastAsia="zh-CN" w:bidi="ar"/>
        </w:rPr>
        <w:t>.202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>),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определенной в соответствии с п. 4, 7 ст. 43 Закона Пермского края от 14 декабря 2007 года № 150-ПК «Об управлении и распоряжении государственной собственностью Пермского края» и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Отчета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об оценке права пользования движимым имуществом от </w:t>
      </w:r>
      <w:r>
        <w:rPr>
          <w:rFonts w:ascii="Times New Roman" w:eastAsia="Times" w:hAnsi="Times New Roman"/>
          <w:color w:val="000000"/>
          <w:lang w:eastAsia="zh-CN" w:bidi="ar"/>
        </w:rPr>
        <w:t>05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>
        <w:rPr>
          <w:rFonts w:ascii="Times New Roman" w:eastAsia="Times" w:hAnsi="Times New Roman"/>
          <w:color w:val="000000"/>
          <w:lang w:eastAsia="zh-CN" w:bidi="ar"/>
        </w:rPr>
        <w:t>марта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202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года № </w:t>
      </w:r>
      <w:r>
        <w:rPr>
          <w:rFonts w:ascii="Times New Roman" w:eastAsia="Times" w:hAnsi="Times New Roman"/>
          <w:color w:val="000000"/>
          <w:lang w:eastAsia="zh-CN" w:bidi="ar"/>
        </w:rPr>
        <w:t>089</w:t>
      </w:r>
      <w:r w:rsidRPr="00EB220F">
        <w:rPr>
          <w:rFonts w:ascii="Times New Roman" w:eastAsia="Times" w:hAnsi="Times New Roman"/>
          <w:color w:val="000000"/>
          <w:lang w:eastAsia="zh-CN" w:bidi="ar"/>
        </w:rPr>
        <w:t>-0</w:t>
      </w:r>
      <w:r>
        <w:rPr>
          <w:rFonts w:ascii="Times New Roman" w:eastAsia="Times" w:hAnsi="Times New Roman"/>
          <w:color w:val="000000"/>
          <w:lang w:eastAsia="zh-CN" w:bidi="ar"/>
        </w:rPr>
        <w:t>3</w:t>
      </w:r>
      <w:r w:rsidRPr="00EB220F">
        <w:rPr>
          <w:rFonts w:ascii="Times New Roman" w:eastAsia="Times" w:hAnsi="Times New Roman"/>
          <w:color w:val="000000"/>
          <w:lang w:eastAsia="zh-CN" w:bidi="ar"/>
        </w:rPr>
        <w:t>/2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>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составленного Союзом «Пермская торгово-промышленная палата, составляет: </w:t>
      </w:r>
      <w:r>
        <w:rPr>
          <w:rFonts w:ascii="Times New Roman" w:eastAsia="Times" w:hAnsi="Times New Roman"/>
          <w:color w:val="000000"/>
          <w:lang w:eastAsia="zh-CN" w:bidi="ar"/>
        </w:rPr>
        <w:t>161 300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(</w:t>
      </w:r>
      <w:r>
        <w:rPr>
          <w:rFonts w:ascii="Times New Roman" w:eastAsia="Times" w:hAnsi="Times New Roman"/>
          <w:color w:val="000000"/>
          <w:lang w:eastAsia="zh-CN" w:bidi="ar"/>
        </w:rPr>
        <w:t>сто шестьдесят одна тысяча триста)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рублей 00 копеек без НДС (в соответствии с пп. 20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п. 2 ст. 149 НК РФ)</w:t>
      </w:r>
      <w:r>
        <w:rPr>
          <w:rFonts w:ascii="Times New Roman" w:eastAsia="Times" w:hAnsi="Times New Roman"/>
          <w:color w:val="000000"/>
          <w:lang w:eastAsia="zh-CN" w:bidi="ar"/>
        </w:rPr>
        <w:t>.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lastRenderedPageBreak/>
        <w:t xml:space="preserve">Рыночная стоимость права пользования движимым Имуществом, в количестве 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позиций,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в виде </w:t>
      </w:r>
      <w:r>
        <w:rPr>
          <w:rFonts w:ascii="Times New Roman" w:eastAsia="Times" w:hAnsi="Times New Roman"/>
          <w:color w:val="000000"/>
          <w:lang w:eastAsia="zh-CN" w:bidi="ar"/>
        </w:rPr>
        <w:t>посуточной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величины арендной платы, на дату проведения оценки (</w:t>
      </w:r>
      <w:r>
        <w:rPr>
          <w:rFonts w:ascii="Times New Roman" w:eastAsia="Times" w:hAnsi="Times New Roman"/>
          <w:color w:val="000000"/>
          <w:lang w:eastAsia="zh-CN" w:bidi="ar"/>
        </w:rPr>
        <w:t>05.03</w:t>
      </w:r>
      <w:r w:rsidRPr="00EB220F">
        <w:rPr>
          <w:rFonts w:ascii="Times New Roman" w:eastAsia="Times" w:hAnsi="Times New Roman"/>
          <w:color w:val="000000"/>
          <w:lang w:eastAsia="zh-CN" w:bidi="ar"/>
        </w:rPr>
        <w:t>.202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>),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определённой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в соответствии с п. 4, 7 ст. 43 Закона Пермского края от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14 декабря 2007 года № 150-ПК «Об управлении и распоряжении государственной собственностью Пермского края» и Отчета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об оценке права пользования движимым имуществом от </w:t>
      </w:r>
      <w:r>
        <w:rPr>
          <w:rFonts w:ascii="Times New Roman" w:eastAsia="Times" w:hAnsi="Times New Roman"/>
          <w:color w:val="000000"/>
          <w:lang w:eastAsia="zh-CN" w:bidi="ar"/>
        </w:rPr>
        <w:t>05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>
        <w:rPr>
          <w:rFonts w:ascii="Times New Roman" w:eastAsia="Times" w:hAnsi="Times New Roman"/>
          <w:color w:val="000000"/>
          <w:lang w:eastAsia="zh-CN" w:bidi="ar"/>
        </w:rPr>
        <w:t>марта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202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года № </w:t>
      </w:r>
      <w:r>
        <w:rPr>
          <w:rFonts w:ascii="Times New Roman" w:eastAsia="Times" w:hAnsi="Times New Roman"/>
          <w:color w:val="000000"/>
          <w:lang w:eastAsia="zh-CN" w:bidi="ar"/>
        </w:rPr>
        <w:t>089</w:t>
      </w:r>
      <w:r w:rsidRPr="00EB220F">
        <w:rPr>
          <w:rFonts w:ascii="Times New Roman" w:eastAsia="Times" w:hAnsi="Times New Roman"/>
          <w:color w:val="000000"/>
          <w:lang w:eastAsia="zh-CN" w:bidi="ar"/>
        </w:rPr>
        <w:t>-0</w:t>
      </w:r>
      <w:r>
        <w:rPr>
          <w:rFonts w:ascii="Times New Roman" w:eastAsia="Times" w:hAnsi="Times New Roman"/>
          <w:color w:val="000000"/>
          <w:lang w:eastAsia="zh-CN" w:bidi="ar"/>
        </w:rPr>
        <w:t>3</w:t>
      </w:r>
      <w:r w:rsidRPr="00EB220F">
        <w:rPr>
          <w:rFonts w:ascii="Times New Roman" w:eastAsia="Times" w:hAnsi="Times New Roman"/>
          <w:color w:val="000000"/>
          <w:lang w:eastAsia="zh-CN" w:bidi="ar"/>
        </w:rPr>
        <w:t>/2</w:t>
      </w:r>
      <w:r>
        <w:rPr>
          <w:rFonts w:ascii="Times New Roman" w:eastAsia="Times" w:hAnsi="Times New Roman"/>
          <w:color w:val="000000"/>
          <w:lang w:eastAsia="zh-CN" w:bidi="ar"/>
        </w:rPr>
        <w:t>5</w:t>
      </w:r>
      <w:r w:rsidRPr="00EB220F">
        <w:rPr>
          <w:rFonts w:ascii="Times New Roman" w:eastAsia="Times" w:hAnsi="Times New Roman"/>
          <w:color w:val="000000"/>
          <w:lang w:eastAsia="zh-CN" w:bidi="ar"/>
        </w:rPr>
        <w:t>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составленного Союзом «Пермская торгово-промышленная палат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а, составляет: </w:t>
      </w:r>
      <w:r>
        <w:rPr>
          <w:rFonts w:ascii="Times New Roman" w:eastAsia="Times" w:hAnsi="Times New Roman"/>
          <w:color w:val="000000"/>
          <w:lang w:eastAsia="zh-CN" w:bidi="ar"/>
        </w:rPr>
        <w:t>5 300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(</w:t>
      </w:r>
      <w:r>
        <w:rPr>
          <w:rFonts w:ascii="Times New Roman" w:eastAsia="Times" w:hAnsi="Times New Roman"/>
          <w:color w:val="000000"/>
          <w:lang w:eastAsia="zh-CN" w:bidi="ar"/>
        </w:rPr>
        <w:t>пять тысяч триста)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рублей 00 копеек без НДС (в соответствии с пп. 20 п. 2 ст. 149 НК РФ)</w:t>
      </w:r>
      <w:r>
        <w:rPr>
          <w:rFonts w:ascii="Times New Roman" w:eastAsia="Times" w:hAnsi="Times New Roman"/>
          <w:color w:val="000000"/>
          <w:lang w:eastAsia="zh-CN" w:bidi="ar"/>
        </w:rPr>
        <w:t>.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Цель использования - использование в театрально-зрелищных, культурно-просветительских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или зрелищно-развлекательных мероприятиях. </w:t>
      </w:r>
    </w:p>
    <w:p w:rsidR="00B97CFE" w:rsidRDefault="00DD1096">
      <w:pPr>
        <w:ind w:firstLine="709"/>
        <w:jc w:val="both"/>
        <w:rPr>
          <w:rFonts w:ascii="Times New Roman" w:hAnsi="Times New Roman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Имущество сда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ется в аренду без права на сдачу в субаренду, предоставления в безвозмездное пользование другим лицам, а также на использование в целях, не предусмотренных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частью </w:t>
      </w:r>
      <w:r>
        <w:rPr>
          <w:rFonts w:ascii="Times New Roman" w:eastAsia="Times" w:hAnsi="Times New Roman"/>
          <w:color w:val="000000"/>
          <w:lang w:val="en-US" w:eastAsia="zh-CN" w:bidi="ar"/>
        </w:rPr>
        <w:t xml:space="preserve">36 статьи 171 Федерального закона "О защите конкуренции". </w:t>
      </w:r>
    </w:p>
    <w:p w:rsidR="00B97CFE" w:rsidRDefault="00DD1096">
      <w:pPr>
        <w:jc w:val="both"/>
        <w:rPr>
          <w:rFonts w:ascii="Times New Roman" w:hAnsi="Times New Roman"/>
          <w:b/>
          <w:bCs/>
        </w:rPr>
      </w:pPr>
      <w:r w:rsidRPr="00EB220F">
        <w:rPr>
          <w:rFonts w:ascii="Times New Roman" w:eastAsia="Times" w:hAnsi="Times New Roman"/>
          <w:b/>
          <w:bCs/>
          <w:color w:val="000000"/>
          <w:lang w:eastAsia="zh-CN" w:bidi="ar"/>
        </w:rPr>
        <w:t xml:space="preserve">Заявка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В целях заключения договора юридическое лицо или физическое лицо, в том числе зарегистрированное в качестве индивидуального предпринимателя (далее - хозяйствующий субъект), направляет (в электронной форме) через официальный сайт организации культуры в инфо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рмационно-телекоммуникационной сети "Интернет" заявку, содержащую следующие сведения: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а) наименование хозяйствующего субъекта, сведения о месте нахождения, почтовый адрес, номер контактного телефона;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б) потребность хозяйствующего субъекта в сценическом и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муществе; </w:t>
      </w:r>
    </w:p>
    <w:p w:rsidR="00B97CFE" w:rsidRDefault="00DD1096">
      <w:pPr>
        <w:ind w:firstLine="709"/>
        <w:jc w:val="both"/>
        <w:rPr>
          <w:rFonts w:ascii="Times New Roman" w:hAnsi="Times New Roman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в) сведения о театрально-зрелищных, культурно-просветительских или зрелищно</w:t>
      </w:r>
      <w:r>
        <w:rPr>
          <w:rFonts w:ascii="Times New Roman" w:eastAsia="Times" w:hAnsi="Times New Roman"/>
          <w:color w:val="000000"/>
          <w:lang w:eastAsia="zh-CN" w:bidi="ar"/>
        </w:rPr>
        <w:t>-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развлекательных мероприятиях, в которых хозяйствующий субъект планирует использовать сценическое имущество.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Хозяйствующий субъект, являющийся физическим лицом, прилагае</w:t>
      </w:r>
      <w:r w:rsidRPr="00EB220F">
        <w:rPr>
          <w:rFonts w:ascii="Times New Roman" w:eastAsia="Times" w:hAnsi="Times New Roman"/>
          <w:color w:val="000000"/>
          <w:lang w:eastAsia="zh-CN" w:bidi="ar"/>
        </w:rPr>
        <w:t>т к заявке копию документа,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удостоверяющего его личность. </w:t>
      </w:r>
    </w:p>
    <w:p w:rsidR="00B97CFE" w:rsidRPr="00EB220F" w:rsidRDefault="00DD1096">
      <w:pPr>
        <w:ind w:firstLine="709"/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Хозяйствующий субъект, являющийся индивидуальным предпринимателем, прилагает к заявке</w:t>
      </w:r>
      <w:r>
        <w:rPr>
          <w:rFonts w:ascii="Times New Roman" w:eastAsia="Times" w:hAnsi="Times New Roman"/>
          <w:color w:val="000000"/>
          <w:lang w:eastAsia="zh-CN" w:bidi="ar"/>
        </w:rPr>
        <w:t xml:space="preserve"> 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копию документа, удостоверяющего его личность, и полученную в течение одного месяца до даты направления заявки </w:t>
      </w:r>
      <w:r w:rsidRPr="00EB220F">
        <w:rPr>
          <w:rFonts w:ascii="Times New Roman" w:eastAsia="Times" w:hAnsi="Times New Roman"/>
          <w:color w:val="000000"/>
          <w:lang w:eastAsia="zh-CN" w:bidi="ar"/>
        </w:rPr>
        <w:t>выписку из Единого государственного реестра индивидуальных предпринимателей.</w:t>
      </w:r>
    </w:p>
    <w:p w:rsidR="00B97CFE" w:rsidRDefault="00DD1096">
      <w:pPr>
        <w:ind w:firstLine="709"/>
        <w:jc w:val="both"/>
        <w:rPr>
          <w:rFonts w:ascii="Times New Roman" w:hAnsi="Times New Roman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Хозяйствующий субъект, являющийся юридическим лицом, прилагает к заявке полученную в течение одного месяца до даты направления заявки выписку из Единого государственного реестра ю</w:t>
      </w:r>
      <w:r w:rsidRPr="00EB220F">
        <w:rPr>
          <w:rFonts w:ascii="Times New Roman" w:eastAsia="Times" w:hAnsi="Times New Roman"/>
          <w:color w:val="000000"/>
          <w:lang w:eastAsia="zh-CN" w:bidi="ar"/>
        </w:rPr>
        <w:t xml:space="preserve">ридических </w:t>
      </w:r>
    </w:p>
    <w:p w:rsidR="00B97CFE" w:rsidRPr="00EB220F" w:rsidRDefault="00B97CFE">
      <w:pPr>
        <w:jc w:val="both"/>
        <w:rPr>
          <w:rFonts w:ascii="Times New Roman" w:eastAsia="Times" w:hAnsi="Times New Roman"/>
          <w:color w:val="000000"/>
          <w:lang w:eastAsia="zh-CN" w:bidi="ar"/>
        </w:rPr>
      </w:pPr>
    </w:p>
    <w:p w:rsidR="00B97CFE" w:rsidRPr="00EB220F" w:rsidRDefault="00B97CFE">
      <w:pPr>
        <w:jc w:val="both"/>
        <w:rPr>
          <w:rFonts w:ascii="Times New Roman" w:eastAsia="Times" w:hAnsi="Times New Roman"/>
          <w:color w:val="000000"/>
          <w:lang w:eastAsia="zh-CN" w:bidi="ar"/>
        </w:rPr>
      </w:pPr>
    </w:p>
    <w:p w:rsidR="00B97CFE" w:rsidRPr="00EB220F" w:rsidRDefault="00DD1096">
      <w:pPr>
        <w:jc w:val="both"/>
        <w:rPr>
          <w:rFonts w:ascii="Times New Roman" w:eastAsia="Times" w:hAnsi="Times New Roman"/>
          <w:color w:val="000000"/>
          <w:lang w:eastAsia="zh-CN" w:bidi="ar"/>
        </w:rPr>
      </w:pPr>
      <w:r w:rsidRPr="00EB220F">
        <w:rPr>
          <w:rFonts w:ascii="Times New Roman" w:eastAsia="Times" w:hAnsi="Times New Roman"/>
          <w:color w:val="000000"/>
          <w:lang w:eastAsia="zh-CN" w:bidi="ar"/>
        </w:rPr>
        <w:t>Приложение:</w:t>
      </w:r>
    </w:p>
    <w:p w:rsidR="00B97CFE" w:rsidRDefault="00EB220F">
      <w:pPr>
        <w:jc w:val="both"/>
        <w:rPr>
          <w:rFonts w:ascii="Times New Roman" w:eastAsia="Times" w:hAnsi="Times New Roman"/>
          <w:color w:val="000000"/>
          <w:lang w:eastAsia="zh-CN" w:bidi="ar"/>
        </w:rPr>
      </w:pPr>
      <w:hyperlink r:id="rId6" w:history="1">
        <w:r w:rsidR="00DD1096" w:rsidRPr="00EB220F">
          <w:rPr>
            <w:rStyle w:val="a3"/>
            <w:rFonts w:ascii="Times New Roman" w:eastAsia="Times" w:hAnsi="Times New Roman"/>
            <w:lang w:eastAsia="zh-CN" w:bidi="ar"/>
          </w:rPr>
          <w:t>Проект договора аренды с приложениями</w:t>
        </w:r>
      </w:hyperlink>
    </w:p>
    <w:p w:rsidR="00B97CFE" w:rsidRDefault="00EB220F">
      <w:pPr>
        <w:jc w:val="both"/>
        <w:rPr>
          <w:rFonts w:ascii="Times New Roman" w:eastAsia="Times" w:hAnsi="Times New Roman"/>
          <w:color w:val="000000"/>
          <w:lang w:eastAsia="zh-CN" w:bidi="ar"/>
        </w:rPr>
      </w:pPr>
      <w:hyperlink r:id="rId7" w:history="1">
        <w:r w:rsidR="00DD1096" w:rsidRPr="00EB220F">
          <w:rPr>
            <w:rStyle w:val="a3"/>
            <w:rFonts w:ascii="Times New Roman" w:eastAsia="Times" w:hAnsi="Times New Roman"/>
            <w:lang w:eastAsia="zh-CN" w:bidi="ar"/>
          </w:rPr>
          <w:t>Подать заявку</w:t>
        </w:r>
      </w:hyperlink>
      <w:bookmarkStart w:id="0" w:name="_GoBack"/>
      <w:bookmarkEnd w:id="0"/>
    </w:p>
    <w:p w:rsidR="00B97CFE" w:rsidRDefault="00B97CFE">
      <w:pPr>
        <w:jc w:val="both"/>
        <w:rPr>
          <w:rFonts w:ascii="Times New Roman" w:hAnsi="Times New Roman"/>
        </w:rPr>
      </w:pPr>
    </w:p>
    <w:sectPr w:rsidR="00B97CFE">
      <w:pgSz w:w="11906" w:h="16838"/>
      <w:pgMar w:top="1134" w:right="65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96" w:rsidRDefault="00DD1096">
      <w:pPr>
        <w:spacing w:line="240" w:lineRule="auto"/>
      </w:pPr>
      <w:r>
        <w:separator/>
      </w:r>
    </w:p>
  </w:endnote>
  <w:endnote w:type="continuationSeparator" w:id="0">
    <w:p w:rsidR="00DD1096" w:rsidRDefault="00DD1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imes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96" w:rsidRDefault="00DD1096">
      <w:pPr>
        <w:spacing w:after="0"/>
      </w:pPr>
      <w:r>
        <w:separator/>
      </w:r>
    </w:p>
  </w:footnote>
  <w:footnote w:type="continuationSeparator" w:id="0">
    <w:p w:rsidR="00DD1096" w:rsidRDefault="00DD10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FE"/>
    <w:rsid w:val="00B97CFE"/>
    <w:rsid w:val="00DD1096"/>
    <w:rsid w:val="00EB220F"/>
    <w:rsid w:val="1578772E"/>
    <w:rsid w:val="5EA0238D"/>
    <w:rsid w:val="7B8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B960B-35FF-486E-900F-220FF86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mopera.ru/about/doc/theater_ren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nNwQECYTnDHa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672</Words>
  <Characters>3834</Characters>
  <Application>Microsoft Office Word</Application>
  <DocSecurity>0</DocSecurity>
  <Lines>31</Lines>
  <Paragraphs>8</Paragraphs>
  <ScaleCrop>false</ScaleCrop>
  <Company>diakov.net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Mchadova</dc:creator>
  <cp:lastModifiedBy>RePack by Diakov</cp:lastModifiedBy>
  <cp:revision>3</cp:revision>
  <dcterms:created xsi:type="dcterms:W3CDTF">2025-03-11T08:51:00Z</dcterms:created>
  <dcterms:modified xsi:type="dcterms:W3CDTF">2025-03-12T12:16:00Z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FAA4B410983B480A8180ED7F9B2CD0E1_12</vt:lpwstr>
  </property>
</Properties>
</file>